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8.png" ContentType="image/png"/>
  <Override PartName="/word/media/rId75.png" ContentType="image/png"/>
  <Override PartName="/word/media/rId56.png" ContentType="image/png"/>
  <Override PartName="/word/media/rId52.png" ContentType="image/png"/>
  <Override PartName="/word/media/rId40.png" ContentType="image/png"/>
  <Override PartName="/word/media/rId33.png" ContentType="image/png"/>
  <Override PartName="/word/media/rId61.png" ContentType="image/png"/>
  <Override PartName="/word/media/rId66.png" ContentType="image/png"/>
  <Override PartName="/word/media/rId7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the tropical and arctic zones with long-term scenarios forecasting range expansions of this picocyanobacteria into new photic regimes. We found that the growth rate for PC-rich and PE-rich</w:t>
      </w:r>
      <w:r>
        <w:t xml:space="preserve"> </w:t>
      </w:r>
      <w:r>
        <w:rPr>
          <w:iCs/>
          <w:i/>
        </w:rPr>
        <w:t xml:space="preserve">Synechococcus</w:t>
      </w:r>
      <w:r>
        <w:t xml:space="preserve"> </w:t>
      </w:r>
      <w:r>
        <w:t xml:space="preserve">sp. was not consistent with the cumulative diel photon dose.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w:t>
      </w:r>
      <w:r>
        <w:t xml:space="preserve">(3.7 h doubling time). PE-rich strains demonstrated high ability to modulate light capacity whereas PC-rich strains maintained a consistent PUR/PAR ratio across increasing cumulative diel PAR dose.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thereby predicting an expansion of the picocyanobacteria’s range into new photic regimes and indicating that PE-rich</w:t>
      </w:r>
      <w:r>
        <w:t xml:space="preserve"> </w:t>
      </w:r>
      <w:r>
        <w:rPr>
          <w:iCs/>
          <w:i/>
        </w:rPr>
        <w:t xml:space="preserve">Synechococcus</w:t>
      </w:r>
      <w:r>
        <w:t xml:space="preserve"> </w:t>
      </w:r>
      <w:r>
        <w:t xml:space="preserve">sp. may emerge as the dominant phytoplankton component in the near future scenario.</w:t>
      </w:r>
    </w:p>
    <w:bookmarkEnd w:id="21"/>
    <w:bookmarkStart w:id="22" w:name="introduction"/>
    <w:p>
      <w:pPr>
        <w:pStyle w:val="Heading1"/>
      </w:pPr>
      <w:r>
        <w:t xml:space="preserve">Introduction</w:t>
      </w:r>
    </w:p>
    <w:p>
      <w:pPr>
        <w:pStyle w:val="FirstParagraph"/>
      </w:pPr>
      <w:r>
        <w:t xml:space="preserve">&lt;&lt;&lt;&lt;&lt;&lt;&lt; HEAD</w:t>
      </w:r>
      <w:r>
        <w:t xml:space="preserve"> </w:t>
      </w: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underlying phytoplankter genomic capacity for light capture</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in the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bookmarkEnd w:id="22"/>
    <w:bookmarkStart w:id="23" w:name="X6a9317dacb5957e80c19b59421718e9d82d0c4e"/>
    <w:p>
      <w:pPr>
        <w:pStyle w:val="Heading1"/>
      </w:pPr>
      <w:r>
        <w:rPr>
          <w:rStyle w:val="SectionNumber"/>
        </w:rPr>
        <w:t xml:space="preserve">1</w:t>
      </w:r>
      <w:r>
        <w:tab/>
      </w: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When growth is limited by declining nutrients, light, or accumulation of inhibitory factors, algae enter stationary phase, characterized by a balance between cell division and death, leading to a plateau in the population. The death phase occurs when cyanobacteria cell death outruns division, leading to net decomposition, contributing to nutrient recycling in aquatic ecosystems</w:t>
      </w:r>
      <w:r>
        <w:t xml:space="preserve"> </w:t>
      </w:r>
      <w:r>
        <w:t xml:space="preserve">(Reynolds 2006)</w:t>
      </w:r>
      <w:r>
        <w:t xml:space="preserve">.</w:t>
      </w:r>
      <w:r>
        <w:t xml:space="preserve"> </w:t>
      </w:r>
      <w:r>
        <w:t xml:space="preserve">Schuurmans et al. (2017)</w:t>
      </w:r>
      <w:r>
        <w:t xml:space="preserve"> </w:t>
      </w:r>
      <w:r>
        <w:t xml:space="preserve">proposed an additional (linear) phase, the pre-stationary phase, that occurs between exponential and stationary phase of picocyanobacteria growth, which is often overlooked in physiological studies. We examine the physiological response of PC-rich and PE-rich</w:t>
      </w:r>
      <w:r>
        <w:t xml:space="preserve"> </w:t>
      </w:r>
      <w:r>
        <w:rPr>
          <w:iCs/>
          <w:i/>
        </w:rPr>
        <w:t xml:space="preserve">Synechococcus</w:t>
      </w:r>
      <w:r>
        <w:t xml:space="preserve"> </w:t>
      </w:r>
      <w:r>
        <w:t xml:space="preserve">sp. also in the pre-stationary phase. As cell death may also release toxins into the environment, understanding the temporal progression of growth phases is thus essential for predicting cyanobacterial activity in a habitat, and their temporal impact on ecosystem dynamics.</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 capacity</w:t>
      </w:r>
      <w:r>
        <w:t xml:space="preserve"> </w:t>
      </w:r>
      <w:r>
        <w:t xml:space="preserve">(Moejes et al. 2017; Grébert et al. 2018)</w:t>
      </w:r>
      <w:r>
        <w:t xml:space="preserve">. Cyanobacteria also respond to changes in photoperiod, which serves as a key environmental cue for photosynthesis, growth, reproduction, and nutrient assimilation in cyanobacteria</w:t>
      </w:r>
      <w:r>
        <w:t xml:space="preserve"> </w:t>
      </w:r>
      <w:r>
        <w:t xml:space="preserve">(Alberte et al. 1980; Huisman et al. 2002; 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r>
        <w:t xml:space="preserve"> </w:t>
      </w:r>
      <w:r>
        <w:t xml:space="preserve">&gt;&gt;&gt;&gt;&gt;&gt;&gt; c53548dc69520e925fa64b0bca4ad88e17f79ff4</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3"/>
    <w:bookmarkStart w:id="47" w:name="materials-and-methods"/>
    <w:p>
      <w:pPr>
        <w:pStyle w:val="Heading1"/>
      </w:pPr>
      <w:r>
        <w:t xml:space="preserve">Materials and Methods</w:t>
      </w:r>
    </w:p>
    <w:bookmarkStart w:id="25"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4">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Supporting Information).</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The R package</w:t>
      </w:r>
      <w:r>
        <w:t xml:space="preserve"> </w:t>
      </w:r>
      <w:r>
        <w:rPr>
          <w:rStyle w:val="VerbatimChar"/>
          <w:iCs/>
          <w:i/>
        </w:rPr>
        <w:t xml:space="preserve">mgcv</w:t>
      </w:r>
      <w:r>
        <w:t xml:space="preserve"> </w:t>
      </w:r>
      <w:r>
        <w:t xml:space="preserve">(</w:t>
      </w:r>
      <w:r>
        <w:rPr>
          <w:bCs/>
          <w:b/>
        </w:rPr>
        <w:t xml:space="preserve">R-mgcv?</w:t>
      </w:r>
      <w:r>
        <w:t xml:space="preserve">)</w:t>
      </w:r>
      <w:r>
        <w:t xml:space="preserve"> </w:t>
      </w:r>
      <w:r>
        <w:t xml:space="preserve">was used to model the growth 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50% of the fitted</w:t>
      </w:r>
      <w:r>
        <w:t xml:space="preserve"> </w:t>
      </w:r>
      <w:r>
        <w:t xml:space="preserve">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1.1</w:t>
      </w:r>
      <w:r>
        <w:t xml:space="preserve">).</w:t>
      </w:r>
    </w:p>
    <w:p>
      <w:pPr>
        <w:pStyle w:val="CaptionedFigure"/>
      </w:pPr>
      <w:r>
        <w:drawing>
          <wp:inline>
            <wp:extent cx="5943600" cy="3820885"/>
            <wp:effectExtent b="0" l="0" r="0" t="0"/>
            <wp:docPr descr="Figure 1.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t xml:space="preserve">Figure 1.1: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1.2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1.1</m:t>
              </m:r>
            </m:e>
          </m:d>
        </m:oMath>
      </m:oMathPara>
    </w:p>
    <w:p>
      <w:pPr>
        <w:pStyle w:val="CaptionedFigure"/>
      </w:pPr>
      <w:r>
        <w:drawing>
          <wp:inline>
            <wp:extent cx="5943600" cy="7641771"/>
            <wp:effectExtent b="0" l="0" r="0" t="0"/>
            <wp:docPr descr="Figure 1.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t xml:space="preserve">Figure 1.2: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(1.2); for the continuous 24 h photoperiod we used Eq. (1.3).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1.2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1.3</m:t>
                    </m:r>
                  </m:e>
                </m:d>
              </m:e>
            </m:mr>
          </m:m>
        </m:oMath>
      </m:oMathPara>
    </w:p>
    <w:bookmarkEnd w:id="38"/>
    <w:bookmarkStart w:id="39"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bookmarkEnd w:id="39"/>
    <w:bookmarkStart w:id="44"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(1.4)) a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1.4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(1.4))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RLC runs (Fig.</w:t>
      </w:r>
      <w:r>
        <w:t xml:space="preserve"> </w:t>
      </w:r>
      <w:r>
        <w:t xml:space="preserve">1.3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1.4</m:t>
              </m:r>
            </m:e>
          </m:d>
        </m:oMath>
      </m:oMathPara>
    </w:p>
    <w:p>
      <w:pPr>
        <w:pStyle w:val="CaptionedFigure"/>
      </w:pPr>
      <w:r>
        <w:drawing>
          <wp:inline>
            <wp:extent cx="5943600" cy="6256421"/>
            <wp:effectExtent b="0" l="0" r="0" t="0"/>
            <wp:docPr descr="Figure 1.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t xml:space="preserve">Figure 1.3: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w:t>
      </w:r>
      <m:oMath>
        <m:r>
          <m:t>α</m:t>
        </m:r>
      </m:oMath>
      <w:r>
        <w:t xml:space="preserve">, initial slope of curve;</w:t>
      </w:r>
      <w:r>
        <w:t xml:space="preserve"> </w:t>
      </w:r>
      <m:oMath>
        <m:r>
          <m:t>β</m:t>
        </m:r>
      </m:oMath>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5">
        <w:r>
          <w:rPr>
            <w:rStyle w:val="Hyperlink"/>
          </w:rPr>
          <w:t xml:space="preserve">https://github.com/FundyPhytoPhys/BalticPhotoperiod</w:t>
        </w:r>
      </w:hyperlink>
      <w:r>
        <w:t xml:space="preserve">).</w:t>
      </w:r>
    </w:p>
    <w:bookmarkEnd w:id="46"/>
    <w:bookmarkEnd w:id="47"/>
    <w:bookmarkStart w:id="80" w:name="results"/>
    <w:p>
      <w:pPr>
        <w:pStyle w:val="Heading1"/>
      </w:pPr>
      <w:r>
        <w:t xml:space="preserve">Results</w:t>
      </w:r>
    </w:p>
    <w:bookmarkStart w:id="60" w:name="X691d66d9a9c45995c6c65e68b90d7c1cffc2960"/>
    <w:p>
      <w:pPr>
        <w:pStyle w:val="Heading2"/>
      </w:pPr>
      <w:r>
        <w:t xml:space="preserve">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1.4</w:t>
      </w:r>
      <w:r>
        <w:t xml:space="preserve"> </w:t>
      </w:r>
      <w:r>
        <w:t xml:space="preserve">summarizes these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r>
        <w:t xml:space="preserve"> </w:t>
      </w: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ure 1.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t xml:space="preserve">Figure 1.4: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1.5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1.5</w:t>
      </w:r>
      <w:r>
        <w:t xml:space="preserve">B).</w:t>
      </w:r>
    </w:p>
    <w:p>
      <w:pPr>
        <w:pStyle w:val="CaptionedFigure"/>
      </w:pPr>
      <w:r>
        <w:drawing>
          <wp:inline>
            <wp:extent cx="5943600" cy="4457700"/>
            <wp:effectExtent b="0" l="0" r="0" t="0"/>
            <wp:docPr descr="Figure 1.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t xml:space="preserve">Figure 1.5: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1.6</w:t>
      </w:r>
      <w:r>
        <w:t xml:space="preserve">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 xml:space="preserve">−2</w:t>
      </w:r>
      <w:r>
        <w:t xml:space="preserve">s</w:t>
      </w:r>
      <w:r>
        <w:rPr>
          <w:vertAlign w:val="superscript"/>
        </w:rPr>
        <w:t xml:space="preserve">−1</w:t>
      </w:r>
      <w:r>
        <w:t xml:space="preserve"> </w:t>
      </w:r>
      <w:r>
        <w:t xml:space="preserve">and above</w:t>
      </w:r>
      <w:r>
        <w:t xml:space="preserve"> </w:t>
      </w:r>
      <w:r>
        <w:t xml:space="preserve">(Fig.</w:t>
      </w:r>
      <w:r>
        <w:t xml:space="preserve"> </w:t>
      </w:r>
      <w:r>
        <w:t xml:space="preserve">1.6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Supporting Information).</w:t>
      </w:r>
    </w:p>
    <w:p>
      <w:pPr>
        <w:pStyle w:val="CaptionedFigure"/>
      </w:pPr>
      <w:r>
        <w:drawing>
          <wp:inline>
            <wp:extent cx="5943600" cy="4457700"/>
            <wp:effectExtent b="0" l="0" r="0" t="0"/>
            <wp:docPr descr="Figure 1.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t xml:space="preserve">Figure 1.6: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60"/>
    <w:bookmarkStart w:id="65"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1.7</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λ, the exponential decay constant for decrease in PUR/PAR vs. cumulative diel PAR, was almost 2-fold higher for PE-rich strains,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ure 1.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t xml:space="preserve">Figure 1.7: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4" w:name="Xc68612605c0da362ba11cbd1d8f2c71ba3108ed"/>
    <w:p>
      <w:pPr>
        <w:pStyle w:val="Heading2"/>
      </w:pPr>
      <w:r>
        <w:t xml:space="preserve">Effective absorption cross section of PSII of picocyanobacteria</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1.8</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w:t>
      </w:r>
      <w:r>
        <w:t xml:space="preserve"> </w:t>
      </w:r>
      <m:oMath>
        <m:r>
          <m:t>σ</m:t>
        </m:r>
      </m:oMath>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however, decay parameter λ was similar for all strains.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1.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7" name="Picture"/>
            <a:graphic>
              <a:graphicData uri="http://schemas.openxmlformats.org/drawingml/2006/picture">
                <pic:pic>
                  <pic:nvPicPr>
                    <pic:cNvPr descr="../Output/Figures/Fig_Sigma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590"/>
      <w:bookmarkEnd w:id="69"/>
      <w:r>
        <w:t xml:space="preserve">Figure 1.8: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1.9</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Supporting Information.</w:t>
      </w:r>
    </w:p>
    <w:p>
      <w:pPr>
        <w:pStyle w:val="CaptionedFigure"/>
      </w:pPr>
      <w:r>
        <w:drawing>
          <wp:inline>
            <wp:extent cx="5943600" cy="7641771"/>
            <wp:effectExtent b="0" l="0" r="0" t="0"/>
            <wp:docPr descr="Figure 1.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1" name="Picture"/>
            <a:graphic>
              <a:graphicData uri="http://schemas.openxmlformats.org/drawingml/2006/picture">
                <pic:pic>
                  <pic:nvPicPr>
                    <pic:cNvPr descr="../Output/Figures/Fig_SigmaPig590.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SigmaPig590"/>
      <w:bookmarkEnd w:id="73"/>
      <w:r>
        <w:t xml:space="preserve">Figure 1.9: Changes of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w:t>
      </w:r>
      <w:r>
        <w:rPr>
          <w:vertAlign w:val="subscript"/>
        </w:rPr>
        <w:t xml:space="preserve">590nm</w:t>
      </w:r>
      <w:r>
        <w:t xml:space="preserve">, orange) vs. the ratio of sum of µg phycobilins (PE, PC, APC protein, Phycobiliprotein)/µg Chl</w:t>
      </w:r>
      <w:r>
        <w:t xml:space="preserve"> </w:t>
      </w:r>
      <w:r>
        <w:rPr>
          <w:iCs/>
          <w:i/>
        </w:rPr>
        <w:t xml:space="preserve">a</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4"/>
    <w:bookmarkStart w:id="79"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1.10</w:t>
      </w:r>
      <w:r>
        <w:t xml:space="preserve">A,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1.10</w:t>
      </w:r>
      <w:r>
        <w:t xml:space="preserve">B).</w:t>
      </w:r>
    </w:p>
    <w:p>
      <w:pPr>
        <w:pStyle w:val="CaptionedFigure"/>
      </w:pPr>
      <w:r>
        <w:drawing>
          <wp:inline>
            <wp:extent cx="5943600" cy="4457700"/>
            <wp:effectExtent b="0" l="0" r="0" t="0"/>
            <wp:docPr descr="Figure 1.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6" name="Picture"/>
            <a:graphic>
              <a:graphicData uri="http://schemas.openxmlformats.org/drawingml/2006/picture">
                <pic:pic>
                  <pic:nvPicPr>
                    <pic:cNvPr descr="../Output/Figures/Fig_GrowthRate_JVPSII_Photoperiod_Chla.png" id="77" name="Picture"/>
                    <pic:cNvPicPr>
                      <a:picLocks noChangeArrowheads="1" noChangeAspect="1"/>
                    </pic:cNvPicPr>
                  </pic:nvPicPr>
                  <pic:blipFill>
                    <a:blip r:embed="rId7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8" w:name="fig:GrowthRateJVPSII"/>
      <w:bookmarkEnd w:id="78"/>
      <w:r>
        <w:t xml:space="preserve">Figure 1.10: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9"/>
    <w:bookmarkEnd w:id="80"/>
    <w:bookmarkStart w:id="85" w:name="discussion"/>
    <w:p>
      <w:pPr>
        <w:pStyle w:val="Heading1"/>
      </w:pPr>
      <w:r>
        <w:t xml:space="preserve">Discussion</w:t>
      </w:r>
    </w:p>
    <w:bookmarkStart w:id="81" w:name="Xeed77b0a282fa41f73d019b6bbd262f3c63362c"/>
    <w:p>
      <w:pPr>
        <w:pStyle w:val="Heading2"/>
      </w:pPr>
      <w:r>
        <w:t xml:space="preserve">Photic regimes - implications for picocyanobacteria growth and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1.4</w:t>
      </w:r>
      <w:r>
        <w:t xml:space="preserve">).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1.5</w:t>
      </w:r>
      <w:r>
        <w:t xml:space="preserve">, Fig.</w:t>
      </w:r>
      <w:r>
        <w:t xml:space="preserve"> </w:t>
      </w:r>
      <w:r>
        <w:t xml:space="preserve">1.6</w:t>
      </w:r>
      <w:r>
        <w:t xml:space="preserve">).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w:t>
      </w:r>
      <w:r>
        <w:t xml:space="preserve"> </w:t>
      </w:r>
      <w:r>
        <w:t xml:space="preserve">1.5</w:t>
      </w:r>
      <w:r>
        <w:t xml:space="preserve">, Fig.</w:t>
      </w:r>
      <w:r>
        <w:t xml:space="preserve"> </w:t>
      </w:r>
      <w:r>
        <w:t xml:space="preserve">1.6</w:t>
      </w:r>
      <w:r>
        <w:t xml:space="preserve">);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w:t>
      </w:r>
      <w:r>
        <w:t xml:space="preserve"> </w:t>
      </w:r>
      <w:r>
        <w:t xml:space="preserve">1.5</w:t>
      </w:r>
      <w:r>
        <w:t xml:space="preserve">,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rPr>
          <w:iCs/>
          <w:i/>
        </w:rPr>
        <w:t xml:space="preserve">Synechococcus</w:t>
      </w:r>
      <w:r>
        <w:t xml:space="preserve"> </w:t>
      </w:r>
      <w:r>
        <w:t xml:space="preserve">occurs 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1.6</w:t>
      </w:r>
      <w:r>
        <w:t xml:space="preserve">, S6). In this study,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1"/>
    <w:bookmarkStart w:id="82" w:name="X94cd4655716a43f9740ca41c212698a936623b3"/>
    <w:p>
      <w:pPr>
        <w:pStyle w:val="Heading2"/>
      </w:pPr>
      <w:r>
        <w:t xml:space="preserve">Photic regimes and growth phase - implications for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2"/>
    <w:bookmarkStart w:id="83" w:name="X1af09acfc49803b8ee608ad11e0d0a530fe695f"/>
    <w:p>
      <w:pPr>
        <w:pStyle w:val="Heading2"/>
      </w:pPr>
      <w:r>
        <w:t xml:space="preserve">Photic regimes and growth phase - implications for effective absorption cross section of PSII</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 more about pre-stationary phasexxxx).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(Riethman et al. 1988; Ho et al. 2017; Han et al. 2017; Mou et al. 2018)</w:t>
      </w:r>
      <w:r>
        <w:t xml:space="preserve">.</w:t>
      </w:r>
    </w:p>
    <w:bookmarkEnd w:id="83"/>
    <w:bookmarkStart w:id="84" w:name="Xd6027de75907f2cca82f1632cd2539bbe12e244"/>
    <w:p>
      <w:pPr>
        <w:pStyle w:val="Heading2"/>
      </w:pPr>
      <w:r>
        <w:t xml:space="preserve">Photic regimes - implications for cumulative diel PSII electron flux</w:t>
      </w:r>
    </w:p>
    <w:p>
      <w:pPr>
        <w:pStyle w:val="FirstParagraph"/>
      </w:pPr>
      <w:r>
        <w:t xml:space="preserve">A new algorithm for the derivation of PSII electron transport rate per unit volume (</w:t>
      </w:r>
      <w:r>
        <w:rPr>
          <w:iCs/>
          <w:i/>
        </w:rPr>
        <w:t xml:space="preserve">JV</w:t>
      </w:r>
      <w:r>
        <w:rPr>
          <w:vertAlign w:val="subscript"/>
        </w:rPr>
        <w:t xml:space="preserve">PSII</w:t>
      </w:r>
      <w:r>
        <w:t xml:space="preserve">), called</w:t>
      </w:r>
      <w:r>
        <w:t xml:space="preserve"> </w:t>
      </w:r>
      <w:r>
        <w:t xml:space="preserve">“</w:t>
      </w:r>
      <w:r>
        <w:t xml:space="preserve">absorption algorithm</w:t>
      </w:r>
      <w:r>
        <w:t xml:space="preserve">”</w:t>
      </w:r>
      <w:r>
        <w:t xml:space="preserve">, was proposed by</w:t>
      </w:r>
      <w:r>
        <w:t xml:space="preserve"> </w:t>
      </w:r>
      <w:r>
        <w:t xml:space="preserve">Oxborough et al. (2012)</w:t>
      </w:r>
      <w:r>
        <w:t xml:space="preserve">. In this work, for the first time, we checked whether the growth rate of PC-rich and PE-rich picocyanobacteria is dependent on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w:t>
      </w:r>
      <w:r>
        <w:t xml:space="preserve"> </w:t>
      </w:r>
      <w:r>
        <w:t xml:space="preserve">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Elevated CO</w:t>
      </w:r>
      <w:r>
        <w:rPr>
          <w:vertAlign w:val="subscript"/>
        </w:rPr>
        <w:t xml:space="preserve">2</w:t>
      </w:r>
      <w:r>
        <w:t xml:space="preserve"> </w:t>
      </w:r>
      <w:r>
        <w:t xml:space="preserve">can enhance algal physiological activity and photosynthesis. Studies also show that elevated CO2 increases the sensitivity of photosystem II (PSII) photoinactivation to high lights</w:t>
      </w:r>
      <w:r>
        <w:t xml:space="preserve"> </w:t>
      </w:r>
      <w:r>
        <w:t xml:space="preserve">(Li et al. 2017)</w:t>
      </w:r>
      <w:r>
        <w:t xml:space="preserve">, and even alters the planktonic algae community</w:t>
      </w:r>
      <w:r>
        <w:t xml:space="preserve"> </w:t>
      </w:r>
      <w:r>
        <w:t xml:space="preserve">(Mou et al. 2018)</w:t>
      </w:r>
      <w:r>
        <w:t xml:space="preserve">.</w:t>
      </w:r>
      <w:r>
        <w:t xml:space="preserve"> </w:t>
      </w:r>
      <w:r>
        <w:t xml:space="preserve">Cyanobacteria convert a fraction of the available light energy into mechanical energy to overcome frictional forces in the environment, providing insight into the regulation of photosynthesis and how microorganisms navigate their physical environment</w:t>
      </w:r>
      <w:r>
        <w:t xml:space="preserve"> </w:t>
      </w:r>
      <w:r>
        <w:t xml:space="preserve">(Moore et al. 2020)</w:t>
      </w:r>
      <w:r>
        <w:t xml:space="preserve">.</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r>
        <w:t xml:space="preserve"> </w:t>
      </w:r>
      <w:r>
        <w:t xml:space="preserve">We have shown that PE-rich strains are better programmed to occur in waters with variable photic regimes than PC-rich strains. Environmental data indicate that PE-rich strains of picocyanobacteria predominate in abundance and genetic diversity</w:t>
      </w:r>
      <w:r>
        <w:t xml:space="preserve"> </w:t>
      </w:r>
      <w:r>
        <w:t xml:space="preserve">(Aguilera et al. 2023)</w:t>
      </w:r>
      <w:r>
        <w:t xml:space="preserve">. The main difference in pigment composition between PC and PE-rich strains is the absorption at 620 nm (red) and 570 nm (green). The red light occurs only on the surface layer and it determines the occurrence of PC-rich strains. In turn, green and blue light occur both on the surface and in deeper layers of water. This allows PE-rich strains to occur at a greater depth range, but requires these picocyanobacteria to be more plastic to changing environmental conditions. The dominance of PE-rich strains may be the result of eutrophication in the Baltic Sea and a lower availability of light even in surface waters, but also a greater ability to capture light and physiological plasticity. The combination of this information leads us to the conclusion that the PE-rich</w:t>
      </w:r>
      <w:r>
        <w:t xml:space="preserve"> </w:t>
      </w:r>
      <w:r>
        <w:rPr>
          <w:iCs/>
          <w:i/>
        </w:rPr>
        <w:t xml:space="preserve">Synechococcus</w:t>
      </w:r>
      <w:r>
        <w:t xml:space="preserve"> </w:t>
      </w:r>
      <w:r>
        <w:t xml:space="preserve">sp. expansion into new photic regimes where photoperiod will be longer and may emerge as the dominant phytoplankton component in the near future scenario.</w:t>
      </w:r>
    </w:p>
    <w:p>
      <w:pPr>
        <w:pStyle w:val="BodyText"/>
      </w:pPr>
      <w:r>
        <w:t xml:space="preserve">FIX THIS SYLWIA!</w:t>
      </w:r>
      <w:r>
        <w:t xml:space="preserve"> </w:t>
      </w:r>
      <w:r>
        <w:t xml:space="preserve">Li et al. (2017)</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4"/>
    <w:bookmarkEnd w:id="85"/>
    <w:bookmarkStart w:id="86"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under the supervision of D.A.C. M.K. estimated the transition point between exponential and pre-stationary phase of growth. M.S. ensured the proper operation of the photobioreactors. S.S-W., M.S., N.O., D.A.C. contributed to R coding and data analysis. A.A. conducted genetic analysis. S.S-W. conducted the experiments, created plots and wrote the manuscript, with support from D.A.C. All authors contributed to the discussion of the results, supported manuscript preparation, and approved the final submitted manuscript.</w:t>
      </w:r>
    </w:p>
    <w:bookmarkEnd w:id="86"/>
    <w:bookmarkStart w:id="90"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5">
        <w:r>
          <w:rPr>
            <w:rStyle w:val="Hyperlink"/>
          </w:rPr>
          <w:t xml:space="preserve">https://github.com/FundyPhytoPhys/BalticPhotoperiod</w:t>
        </w:r>
      </w:hyperlink>
      <w:r>
        <w:t xml:space="preserve"> </w:t>
      </w:r>
      <w:r>
        <w:t xml:space="preserve">(public GitHub Repository) and</w:t>
      </w:r>
      <w:r>
        <w:t xml:space="preserve"> </w:t>
      </w:r>
      <w:hyperlink r:id="rId87">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made available at</w:t>
      </w:r>
      <w:r>
        <w:t xml:space="preserve"> </w:t>
      </w:r>
      <w:hyperlink r:id="rId45">
        <w:r>
          <w:rPr>
            <w:rStyle w:val="Hyperlink"/>
          </w:rPr>
          <w:t xml:space="preserve">https://github.com/FundyPhytoPhys/BalticPhotoperiod</w:t>
        </w:r>
      </w:hyperlink>
      <w:r>
        <w:t xml:space="preserve">.</w:t>
      </w:r>
    </w:p>
    <w:bookmarkStart w:id="88" w:name="acknowledgements"/>
    <w:p>
      <w:pPr>
        <w:pStyle w:val="Heading2"/>
      </w:pPr>
      <w:r>
        <w:t xml:space="preserve">Acknowledgements</w:t>
      </w:r>
    </w:p>
    <w:p>
      <w:pPr>
        <w:pStyle w:val="FirstParagraph"/>
      </w:pPr>
      <w:r>
        <w:t xml:space="preserve">We thank Maximilian Berthold for the substrate for the GAM model, Miranda Corkum who maintained cultures and trained personnel in culture handling, Laurel Genge, and Carlie Barnhill (Mount Allison student) who assisted with R code. This work was supported by Canada Research Chair in Phytoplankton Ecophysiology (D.A.C) and Latitude &amp; Light; NSERC of Canada Discovery Grant (D.A.C).</w:t>
      </w:r>
    </w:p>
    <w:bookmarkEnd w:id="88"/>
    <w:bookmarkStart w:id="89" w:name="conflict-of-interest"/>
    <w:p>
      <w:pPr>
        <w:pStyle w:val="Heading2"/>
      </w:pPr>
      <w:r>
        <w:t xml:space="preserve">Conflict of Interest</w:t>
      </w:r>
    </w:p>
    <w:p>
      <w:pPr>
        <w:pStyle w:val="FirstParagraph"/>
      </w:pPr>
      <w:r>
        <w:t xml:space="preserve">None declared.</w:t>
      </w:r>
    </w:p>
    <w:bookmarkEnd w:id="89"/>
    <w:bookmarkEnd w:id="90"/>
    <w:bookmarkStart w:id="253" w:name="references"/>
    <w:p>
      <w:pPr>
        <w:pStyle w:val="Heading1"/>
      </w:pPr>
      <w:r>
        <w:t xml:space="preserve">References</w:t>
      </w:r>
    </w:p>
    <w:bookmarkStart w:id="252" w:name="refs"/>
    <w:bookmarkStart w:id="92"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1">
        <w:r>
          <w:rPr>
            <w:rStyle w:val="Hyperlink"/>
          </w:rPr>
          <w:t xml:space="preserve">10.1111/1462-2920.16384</w:t>
        </w:r>
      </w:hyperlink>
    </w:p>
    <w:bookmarkEnd w:id="92"/>
    <w:bookmarkStart w:id="94"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3">
        <w:r>
          <w:rPr>
            <w:rStyle w:val="Hyperlink"/>
          </w:rPr>
          <w:t xml:space="preserve">10.1038/284481a0</w:t>
        </w:r>
      </w:hyperlink>
    </w:p>
    <w:bookmarkEnd w:id="94"/>
    <w:bookmarkStart w:id="96"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5">
        <w:r>
          <w:rPr>
            <w:rStyle w:val="Hyperlink"/>
          </w:rPr>
          <w:t xml:space="preserve">10.1146/annurev-marine-010213-135103</w:t>
        </w:r>
      </w:hyperlink>
    </w:p>
    <w:bookmarkEnd w:id="96"/>
    <w:bookmarkStart w:id="98" w:name="X78a690ddcffed75740a96a2fca4b8e9a29d3a28"/>
    <w:p>
      <w:pPr>
        <w:pStyle w:val="Bibliography"/>
      </w:pPr>
      <w:r>
        <w:t xml:space="preserve">Beale, S. I. 1994.</w:t>
      </w:r>
      <w:r>
        <w:t xml:space="preserve"> </w:t>
      </w:r>
      <w:hyperlink r:id="rId97">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8"/>
    <w:bookmarkStart w:id="100"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9">
        <w:r>
          <w:rPr>
            <w:rStyle w:val="Hyperlink"/>
          </w:rPr>
          <w:t xml:space="preserve">10.1038/nature05317</w:t>
        </w:r>
      </w:hyperlink>
    </w:p>
    <w:bookmarkEnd w:id="100"/>
    <w:bookmarkStart w:id="102"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1">
        <w:r>
          <w:rPr>
            <w:rStyle w:val="Hyperlink"/>
          </w:rPr>
          <w:t xml:space="preserve">10.1083/jcb.58.2.419</w:t>
        </w:r>
      </w:hyperlink>
    </w:p>
    <w:bookmarkEnd w:id="102"/>
    <w:bookmarkStart w:id="104"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3">
        <w:r>
          <w:rPr>
            <w:rStyle w:val="Hyperlink"/>
          </w:rPr>
          <w:t xml:space="preserve">10.1016/j.marpolbul.2021.112059</w:t>
        </w:r>
      </w:hyperlink>
    </w:p>
    <w:bookmarkEnd w:id="104"/>
    <w:bookmarkStart w:id="105"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5"/>
    <w:bookmarkStart w:id="107"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6">
        <w:r>
          <w:rPr>
            <w:rStyle w:val="Hyperlink"/>
          </w:rPr>
          <w:t xml:space="preserve">10.3389/fmars.2019.00319</w:t>
        </w:r>
      </w:hyperlink>
    </w:p>
    <w:bookmarkEnd w:id="107"/>
    <w:bookmarkStart w:id="108"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8"/>
    <w:bookmarkStart w:id="110" w:name="X30cea3580c16855f9d89aaa53f7c7533fb5925c"/>
    <w:p>
      <w:pPr>
        <w:pStyle w:val="Bibliography"/>
      </w:pPr>
      <w:r>
        <w:t xml:space="preserve">Chakdar, H., and S. Pabbi. 2016.</w:t>
      </w:r>
      <w:r>
        <w:t xml:space="preserve"> </w:t>
      </w:r>
      <w:hyperlink r:id="rId109">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0"/>
    <w:bookmarkStart w:id="112"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1">
        <w:r>
          <w:rPr>
            <w:rStyle w:val="Hyperlink"/>
          </w:rPr>
          <w:t xml:space="preserve">10.1111/nph.17903</w:t>
        </w:r>
      </w:hyperlink>
    </w:p>
    <w:bookmarkEnd w:id="112"/>
    <w:bookmarkStart w:id="114"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3">
        <w:r>
          <w:rPr>
            <w:rStyle w:val="Hyperlink"/>
          </w:rPr>
          <w:t xml:space="preserve">10.4319/lo.1999.44.1.0052</w:t>
        </w:r>
      </w:hyperlink>
    </w:p>
    <w:bookmarkEnd w:id="114"/>
    <w:bookmarkStart w:id="115" w:name="ref-connorInvestigatingUseFast2018"/>
    <w:p>
      <w:pPr>
        <w:pStyle w:val="Bibliography"/>
      </w:pPr>
      <w:r>
        <w:t xml:space="preserve">Connor, D. 2018. Investigating the use of fast repetition rate fluorometry in understanding algal physiology in optically complex oceans.</w:t>
      </w:r>
    </w:p>
    <w:bookmarkEnd w:id="115"/>
    <w:bookmarkStart w:id="117"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6">
        <w:r>
          <w:rPr>
            <w:rStyle w:val="Hyperlink"/>
          </w:rPr>
          <w:t xml:space="preserve">10.1186/gb-2008-9-5-r90</w:t>
        </w:r>
      </w:hyperlink>
    </w:p>
    <w:bookmarkEnd w:id="117"/>
    <w:bookmarkStart w:id="118"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8"/>
    <w:bookmarkStart w:id="120"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9">
        <w:r>
          <w:rPr>
            <w:rStyle w:val="Hyperlink"/>
          </w:rPr>
          <w:t xml:space="preserve">10.1093/plankt/6.1.67</w:t>
        </w:r>
      </w:hyperlink>
    </w:p>
    <w:bookmarkEnd w:id="120"/>
    <w:bookmarkStart w:id="121"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1"/>
    <w:bookmarkStart w:id="123"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2">
        <w:r>
          <w:rPr>
            <w:rStyle w:val="Hyperlink"/>
          </w:rPr>
          <w:t xml:space="preserve">10.1126/science.281.5374.237</w:t>
        </w:r>
      </w:hyperlink>
    </w:p>
    <w:bookmarkEnd w:id="123"/>
    <w:bookmarkStart w:id="125"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4">
        <w:r>
          <w:rPr>
            <w:rStyle w:val="Hyperlink"/>
          </w:rPr>
          <w:t xml:space="preserve">10.1017/S0025315406014287</w:t>
        </w:r>
      </w:hyperlink>
    </w:p>
    <w:bookmarkEnd w:id="125"/>
    <w:bookmarkStart w:id="127"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6">
        <w:r>
          <w:rPr>
            <w:rStyle w:val="Hyperlink"/>
          </w:rPr>
          <w:t xml:space="preserve">10.1073/pnas.1307701110</w:t>
        </w:r>
      </w:hyperlink>
    </w:p>
    <w:bookmarkEnd w:id="127"/>
    <w:bookmarkStart w:id="129" w:name="Xb7bf1f0f86588682b7b5eb14172209be3913c80"/>
    <w:p>
      <w:pPr>
        <w:pStyle w:val="Bibliography"/>
      </w:pPr>
      <w:r>
        <w:t xml:space="preserve">Giannini, M. F. C. 2016.</w:t>
      </w:r>
      <w:r>
        <w:t xml:space="preserve"> </w:t>
      </w:r>
      <w:hyperlink r:id="rId128">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29"/>
    <w:bookmarkStart w:id="131"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0">
        <w:r>
          <w:rPr>
            <w:rStyle w:val="Hyperlink"/>
          </w:rPr>
          <w:t xml:space="preserve">10.3354/meps052099</w:t>
        </w:r>
      </w:hyperlink>
    </w:p>
    <w:bookmarkEnd w:id="131"/>
    <w:bookmarkStart w:id="133"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2">
        <w:r>
          <w:rPr>
            <w:rStyle w:val="Hyperlink"/>
          </w:rPr>
          <w:t xml:space="preserve">10.1073/pnas.1717069115</w:t>
        </w:r>
      </w:hyperlink>
    </w:p>
    <w:bookmarkEnd w:id="133"/>
    <w:bookmarkStart w:id="135" w:name="Xd7d6b0bcb60aabcb149933a8690177800745aff"/>
    <w:p>
      <w:pPr>
        <w:pStyle w:val="Bibliography"/>
      </w:pPr>
      <w:r>
        <w:t xml:space="preserve">Guillard, R. R. L. 1975.</w:t>
      </w:r>
      <w:r>
        <w:t xml:space="preserve"> </w:t>
      </w:r>
      <w:hyperlink r:id="rId134">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5"/>
    <w:bookmarkStart w:id="137"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6">
        <w:r>
          <w:rPr>
            <w:rStyle w:val="Hyperlink"/>
          </w:rPr>
          <w:t xml:space="preserve">10.1016/j.algal.2017.04.009</w:t>
        </w:r>
      </w:hyperlink>
    </w:p>
    <w:bookmarkEnd w:id="137"/>
    <w:bookmarkStart w:id="138"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8"/>
    <w:bookmarkStart w:id="139"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9"/>
    <w:bookmarkStart w:id="141"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0">
        <w:r>
          <w:rPr>
            <w:rStyle w:val="Hyperlink"/>
          </w:rPr>
          <w:t xml:space="preserve">10.1038/ismej.2008.118</w:t>
        </w:r>
      </w:hyperlink>
    </w:p>
    <w:bookmarkEnd w:id="141"/>
    <w:bookmarkStart w:id="143"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2">
        <w:r>
          <w:rPr>
            <w:rStyle w:val="Hyperlink"/>
          </w:rPr>
          <w:t xml:space="preserve">10.5194/bg-8-311-2011</w:t>
        </w:r>
      </w:hyperlink>
    </w:p>
    <w:bookmarkEnd w:id="143"/>
    <w:bookmarkStart w:id="145"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4">
        <w:r>
          <w:rPr>
            <w:rStyle w:val="Hyperlink"/>
          </w:rPr>
          <w:t xml:space="preserve">10.1016/j.pbi.2017.03.006</w:t>
        </w:r>
      </w:hyperlink>
    </w:p>
    <w:bookmarkEnd w:id="145"/>
    <w:bookmarkStart w:id="147"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6">
        <w:r>
          <w:rPr>
            <w:rStyle w:val="Hyperlink"/>
          </w:rPr>
          <w:t xml:space="preserve">10.1038/s41559-020-01330-x</w:t>
        </w:r>
      </w:hyperlink>
    </w:p>
    <w:bookmarkEnd w:id="147"/>
    <w:bookmarkStart w:id="149"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8">
        <w:r>
          <w:rPr>
            <w:rStyle w:val="Hyperlink"/>
          </w:rPr>
          <w:t xml:space="preserve">10.1086/338511</w:t>
        </w:r>
      </w:hyperlink>
    </w:p>
    <w:bookmarkEnd w:id="149"/>
    <w:bookmarkStart w:id="151"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0">
        <w:r>
          <w:rPr>
            <w:rStyle w:val="Hyperlink"/>
          </w:rPr>
          <w:t xml:space="preserve">10.1038/nclimate3147</w:t>
        </w:r>
      </w:hyperlink>
    </w:p>
    <w:bookmarkEnd w:id="151"/>
    <w:bookmarkStart w:id="153"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2">
        <w:r>
          <w:rPr>
            <w:rStyle w:val="Hyperlink"/>
          </w:rPr>
          <w:t xml:space="preserve">10.1016/j.cep.2008.04.007</w:t>
        </w:r>
      </w:hyperlink>
    </w:p>
    <w:bookmarkEnd w:id="153"/>
    <w:bookmarkStart w:id="155"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4">
        <w:r>
          <w:rPr>
            <w:rStyle w:val="Hyperlink"/>
          </w:rPr>
          <w:t xml:space="preserve">10.1016/j.jphotobiol.2005.10.002</w:t>
        </w:r>
      </w:hyperlink>
    </w:p>
    <w:bookmarkEnd w:id="155"/>
    <w:bookmarkStart w:id="156"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6"/>
    <w:bookmarkStart w:id="157"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7"/>
    <w:bookmarkStart w:id="159"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8">
        <w:r>
          <w:rPr>
            <w:rStyle w:val="Hyperlink"/>
          </w:rPr>
          <w:t xml:space="preserve">10.1016/j.biortech.2020.123700</w:t>
        </w:r>
      </w:hyperlink>
    </w:p>
    <w:bookmarkEnd w:id="159"/>
    <w:bookmarkStart w:id="161"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0">
        <w:r>
          <w:rPr>
            <w:rStyle w:val="Hyperlink"/>
          </w:rPr>
          <w:t xml:space="preserve">10.1016/S0005-2728(98)00135-2</w:t>
        </w:r>
      </w:hyperlink>
    </w:p>
    <w:bookmarkEnd w:id="161"/>
    <w:bookmarkStart w:id="163"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2">
        <w:r>
          <w:rPr>
            <w:rStyle w:val="Hyperlink"/>
          </w:rPr>
          <w:t xml:space="preserve">10.1038/s41598-021-91106-5</w:t>
        </w:r>
      </w:hyperlink>
    </w:p>
    <w:bookmarkEnd w:id="163"/>
    <w:bookmarkStart w:id="165" w:name="X0484b3dfebfaa14160c541e1fe2290095bae149"/>
    <w:p>
      <w:pPr>
        <w:pStyle w:val="Bibliography"/>
      </w:pPr>
      <w:r>
        <w:t xml:space="preserve">LaRoche, J., and B. M. Robicheau. 2022.</w:t>
      </w:r>
      <w:r>
        <w:t xml:space="preserve"> </w:t>
      </w:r>
      <w:hyperlink r:id="rId164">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5"/>
    <w:bookmarkStart w:id="166"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6"/>
    <w:bookmarkStart w:id="168"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7">
        <w:r>
          <w:rPr>
            <w:rStyle w:val="Hyperlink"/>
          </w:rPr>
          <w:t xml:space="preserve">10.1111/jpy.12483</w:t>
        </w:r>
      </w:hyperlink>
    </w:p>
    <w:bookmarkEnd w:id="168"/>
    <w:bookmarkStart w:id="170"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9">
        <w:r>
          <w:rPr>
            <w:rStyle w:val="Hyperlink"/>
          </w:rPr>
          <w:t xml:space="preserve">10.1093/plankt/fbv008</w:t>
        </w:r>
      </w:hyperlink>
    </w:p>
    <w:bookmarkEnd w:id="170"/>
    <w:bookmarkStart w:id="172" w:name="X1fa63fd480d0916fa60113cb089a7102c347762"/>
    <w:p>
      <w:pPr>
        <w:pStyle w:val="Bibliography"/>
      </w:pPr>
      <w:r>
        <w:t xml:space="preserve">Li, W. K. W. 1995.</w:t>
      </w:r>
      <w:r>
        <w:t xml:space="preserve"> </w:t>
      </w:r>
      <w:hyperlink r:id="rId171">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2"/>
    <w:bookmarkStart w:id="173"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3"/>
    <w:bookmarkStart w:id="175"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4">
        <w:r>
          <w:rPr>
            <w:rStyle w:val="Hyperlink"/>
          </w:rPr>
          <w:t xml:space="preserve">10.1038/s41598-022-07009-6</w:t>
        </w:r>
      </w:hyperlink>
    </w:p>
    <w:bookmarkEnd w:id="175"/>
    <w:bookmarkStart w:id="176"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76"/>
    <w:bookmarkStart w:id="178"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7">
        <w:r>
          <w:rPr>
            <w:rStyle w:val="Hyperlink"/>
          </w:rPr>
          <w:t xml:space="preserve">10.1093/jxb/erx137</w:t>
        </w:r>
      </w:hyperlink>
    </w:p>
    <w:bookmarkEnd w:id="178"/>
    <w:bookmarkStart w:id="180" w:name="X2c02774ddc459dfaef22496ee09937e8f1a5be4"/>
    <w:p>
      <w:pPr>
        <w:pStyle w:val="Bibliography"/>
      </w:pPr>
      <w:r>
        <w:t xml:space="preserve">Moore, K. A., S. Altus, J. W. Tay, J. B. Meehl, E. B. Johnson, D. M. Bortz, and J. C. Cameron. 2020. Mechanical regulation of photosynthesis in cyanobacteria. Nature Microbiology</w:t>
      </w:r>
      <w:r>
        <w:t xml:space="preserve"> </w:t>
      </w:r>
      <w:r>
        <w:rPr>
          <w:bCs/>
          <w:b/>
        </w:rPr>
        <w:t xml:space="preserve">5</w:t>
      </w:r>
      <w:r>
        <w:t xml:space="preserve">: 757–767. doi:</w:t>
      </w:r>
      <w:hyperlink r:id="rId179">
        <w:r>
          <w:rPr>
            <w:rStyle w:val="Hyperlink"/>
          </w:rPr>
          <w:t xml:space="preserve">10.1038/s41564-020-0684-2</w:t>
        </w:r>
      </w:hyperlink>
    </w:p>
    <w:bookmarkEnd w:id="180"/>
    <w:bookmarkStart w:id="182"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1">
        <w:r>
          <w:rPr>
            <w:rStyle w:val="Hyperlink"/>
          </w:rPr>
          <w:t xml:space="preserve">10.1016/0146-6291(78)90623-9</w:t>
        </w:r>
      </w:hyperlink>
    </w:p>
    <w:bookmarkEnd w:id="182"/>
    <w:bookmarkStart w:id="184"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3">
        <w:r>
          <w:rPr>
            <w:rStyle w:val="Hyperlink"/>
          </w:rPr>
          <w:t xml:space="preserve">10.1029/JC093iC09p10749</w:t>
        </w:r>
      </w:hyperlink>
    </w:p>
    <w:bookmarkEnd w:id="184"/>
    <w:bookmarkStart w:id="186"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5">
        <w:r>
          <w:rPr>
            <w:rStyle w:val="Hyperlink"/>
          </w:rPr>
          <w:t xml:space="preserve">10.1007/s11430-017-9206-5</w:t>
        </w:r>
      </w:hyperlink>
    </w:p>
    <w:bookmarkEnd w:id="186"/>
    <w:bookmarkStart w:id="188" w:name="ref-ortmannLysogenyLyticViral2002"/>
    <w:p>
      <w:pPr>
        <w:pStyle w:val="Bibliography"/>
      </w:pPr>
      <w:r>
        <w:t xml:space="preserve">Ortmann, A. C., J. E. Lawrence, and C. A. Suttle. 2002.</w:t>
      </w:r>
      <w:r>
        <w:t xml:space="preserve"> </w:t>
      </w:r>
      <w:hyperlink r:id="rId187">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88"/>
    <w:bookmarkStart w:id="190"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9">
        <w:r>
          <w:rPr>
            <w:rStyle w:val="Hyperlink"/>
          </w:rPr>
          <w:t xml:space="preserve">10.1023/A:1005936823310</w:t>
        </w:r>
      </w:hyperlink>
    </w:p>
    <w:bookmarkEnd w:id="190"/>
    <w:bookmarkStart w:id="192"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1">
        <w:r>
          <w:rPr>
            <w:rStyle w:val="Hyperlink"/>
          </w:rPr>
          <w:t xml:space="preserve">10.4319/lom.2012.10.142</w:t>
        </w:r>
      </w:hyperlink>
    </w:p>
    <w:bookmarkEnd w:id="192"/>
    <w:bookmarkStart w:id="193"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3"/>
    <w:bookmarkStart w:id="195"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4">
        <w:r>
          <w:rPr>
            <w:rStyle w:val="Hyperlink"/>
          </w:rPr>
          <w:t xml:space="preserve">10.4319/lo.1991.36.7.1457</w:t>
        </w:r>
      </w:hyperlink>
    </w:p>
    <w:bookmarkEnd w:id="195"/>
    <w:bookmarkStart w:id="196"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6"/>
    <w:bookmarkStart w:id="198"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7">
        <w:r>
          <w:rPr>
            <w:rStyle w:val="Hyperlink"/>
          </w:rPr>
          <w:t xml:space="preserve">10.5194/egusphere-2024-847</w:t>
        </w:r>
      </w:hyperlink>
    </w:p>
    <w:bookmarkEnd w:id="198"/>
    <w:bookmarkStart w:id="199"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9"/>
    <w:bookmarkStart w:id="201" w:name="X7ac1c1f90fb15f6f8263b8f596c9dd14cc41ec6"/>
    <w:p>
      <w:pPr>
        <w:pStyle w:val="Bibliography"/>
      </w:pPr>
      <w:r>
        <w:t xml:space="preserve">Riethman, H., G. Bullerjahn, K. J. Reddy, and L. A. Sherman. 1988.</w:t>
      </w:r>
      <w:r>
        <w:t xml:space="preserve"> </w:t>
      </w:r>
      <w:hyperlink r:id="rId200">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1"/>
    <w:bookmarkStart w:id="202" w:name="ref-ryanXtsEXtensibleTime2024"/>
    <w:p>
      <w:pPr>
        <w:pStyle w:val="Bibliography"/>
      </w:pPr>
      <w:r>
        <w:t xml:space="preserve">Ryan, J. A., J. M. Ulrich, R. Bennett, and C. Joy. 2024. Xts:</w:t>
      </w:r>
      <w:r>
        <w:t xml:space="preserve"> </w:t>
      </w:r>
      <w:r>
        <w:t xml:space="preserve">eXtensible Time Series</w:t>
      </w:r>
      <w:r>
        <w:t xml:space="preserve">.</w:t>
      </w:r>
    </w:p>
    <w:bookmarkEnd w:id="202"/>
    <w:bookmarkStart w:id="204"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3">
        <w:r>
          <w:rPr>
            <w:rStyle w:val="Hyperlink"/>
          </w:rPr>
          <w:t xml:space="preserve">10.1104/pp.119.2.785</w:t>
        </w:r>
      </w:hyperlink>
    </w:p>
    <w:bookmarkEnd w:id="204"/>
    <w:bookmarkStart w:id="206"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5">
        <w:r>
          <w:rPr>
            <w:rStyle w:val="Hyperlink"/>
          </w:rPr>
          <w:t xml:space="preserve">10.1038/sdata.2017.98</w:t>
        </w:r>
      </w:hyperlink>
    </w:p>
    <w:bookmarkEnd w:id="206"/>
    <w:bookmarkStart w:id="208"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7">
        <w:r>
          <w:rPr>
            <w:rStyle w:val="Hyperlink"/>
          </w:rPr>
          <w:t xml:space="preserve">10.1007/s11120-016-0329-8</w:t>
        </w:r>
      </w:hyperlink>
    </w:p>
    <w:bookmarkEnd w:id="208"/>
    <w:bookmarkStart w:id="209" w:name="ref-serwayModernPhysics2004"/>
    <w:p>
      <w:pPr>
        <w:pStyle w:val="Bibliography"/>
      </w:pPr>
      <w:r>
        <w:t xml:space="preserve">Serway, R. A., C. J. Moses, and C. A. Moyer. 2004. Modern</w:t>
      </w:r>
      <w:r>
        <w:t xml:space="preserve"> </w:t>
      </w:r>
      <w:r>
        <w:t xml:space="preserve">Physics</w:t>
      </w:r>
      <w:r>
        <w:t xml:space="preserve">, Cengage Learning.</w:t>
      </w:r>
    </w:p>
    <w:bookmarkEnd w:id="209"/>
    <w:bookmarkStart w:id="211"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10">
        <w:r>
          <w:rPr>
            <w:rStyle w:val="Hyperlink"/>
          </w:rPr>
          <w:t xml:space="preserve">10.1371/journal.pone.0001341</w:t>
        </w:r>
      </w:hyperlink>
    </w:p>
    <w:bookmarkEnd w:id="211"/>
    <w:bookmarkStart w:id="213"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2">
        <w:r>
          <w:rPr>
            <w:rStyle w:val="Hyperlink"/>
          </w:rPr>
          <w:t xml:space="preserve">10.1073/pnas.2111300118</w:t>
        </w:r>
      </w:hyperlink>
    </w:p>
    <w:bookmarkEnd w:id="213"/>
    <w:bookmarkStart w:id="215"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4">
        <w:r>
          <w:rPr>
            <w:rStyle w:val="Hyperlink"/>
          </w:rPr>
          <w:t xml:space="preserve">10.5194/bg-15-6257-2018</w:t>
        </w:r>
      </w:hyperlink>
    </w:p>
    <w:bookmarkEnd w:id="215"/>
    <w:bookmarkStart w:id="217"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6">
        <w:r>
          <w:rPr>
            <w:rStyle w:val="Hyperlink"/>
          </w:rPr>
          <w:t xml:space="preserve">10.3390/cells9092030</w:t>
        </w:r>
      </w:hyperlink>
    </w:p>
    <w:bookmarkEnd w:id="217"/>
    <w:bookmarkStart w:id="219"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8">
        <w:r>
          <w:rPr>
            <w:rStyle w:val="Hyperlink"/>
          </w:rPr>
          <w:t xml:space="preserve">10.3390/toxins10010048</w:t>
        </w:r>
      </w:hyperlink>
    </w:p>
    <w:bookmarkEnd w:id="219"/>
    <w:bookmarkStart w:id="221"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20">
        <w:r>
          <w:rPr>
            <w:rStyle w:val="Hyperlink"/>
          </w:rPr>
          <w:t xml:space="preserve">10.1134/S0026261715020150</w:t>
        </w:r>
      </w:hyperlink>
    </w:p>
    <w:bookmarkEnd w:id="221"/>
    <w:bookmarkStart w:id="223"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2">
        <w:r>
          <w:rPr>
            <w:rStyle w:val="Hyperlink"/>
          </w:rPr>
          <w:t xml:space="preserve">DOI: http://dx.doi.org/10.25607/OBP-1791</w:t>
        </w:r>
      </w:hyperlink>
    </w:p>
    <w:bookmarkEnd w:id="223"/>
    <w:bookmarkStart w:id="224"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4"/>
    <w:bookmarkStart w:id="226"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5">
        <w:r>
          <w:rPr>
            <w:rStyle w:val="Hyperlink"/>
          </w:rPr>
          <w:t xml:space="preserve">10.1111/oik.08839</w:t>
        </w:r>
      </w:hyperlink>
    </w:p>
    <w:bookmarkEnd w:id="226"/>
    <w:bookmarkStart w:id="228"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7">
        <w:r>
          <w:rPr>
            <w:rStyle w:val="Hyperlink"/>
          </w:rPr>
          <w:t xml:space="preserve">10.1111/j.1365-2427.2008.02119.x</w:t>
        </w:r>
      </w:hyperlink>
    </w:p>
    <w:bookmarkEnd w:id="228"/>
    <w:bookmarkStart w:id="230" w:name="ref-tortellUserGuideApplication2021"/>
    <w:p>
      <w:pPr>
        <w:pStyle w:val="Bibliography"/>
      </w:pPr>
      <w:r>
        <w:t xml:space="preserve">Tortell, P., D. J. Suggett, and S. W. Group156. 2021.</w:t>
      </w:r>
      <w:r>
        <w:t xml:space="preserve"> </w:t>
      </w:r>
      <w:hyperlink r:id="rId229">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30"/>
    <w:bookmarkStart w:id="232"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1">
        <w:r>
          <w:rPr>
            <w:rStyle w:val="Hyperlink"/>
          </w:rPr>
          <w:t xml:space="preserve">10.1002/biot.201700764</w:t>
        </w:r>
      </w:hyperlink>
    </w:p>
    <w:bookmarkEnd w:id="232"/>
    <w:bookmarkStart w:id="233"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3"/>
    <w:bookmarkStart w:id="235"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4">
        <w:r>
          <w:rPr>
            <w:rStyle w:val="Hyperlink"/>
          </w:rPr>
          <w:t xml:space="preserve">10.1029/1999JC000308</w:t>
        </w:r>
      </w:hyperlink>
    </w:p>
    <w:bookmarkEnd w:id="235"/>
    <w:bookmarkStart w:id="237" w:name="ref-wickhamDataAnalysis2016"/>
    <w:p>
      <w:pPr>
        <w:pStyle w:val="Bibliography"/>
      </w:pPr>
      <w:r>
        <w:t xml:space="preserve">Wickham, H. 2016.</w:t>
      </w:r>
      <w:r>
        <w:t xml:space="preserve"> </w:t>
      </w:r>
      <w:hyperlink r:id="rId236">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7"/>
    <w:bookmarkStart w:id="239"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8">
        <w:r>
          <w:rPr>
            <w:rStyle w:val="Hyperlink"/>
          </w:rPr>
          <w:t xml:space="preserve">10.1002/cyto.a.24508</w:t>
        </w:r>
      </w:hyperlink>
    </w:p>
    <w:bookmarkEnd w:id="239"/>
    <w:bookmarkStart w:id="241" w:name="ref-woodGeneralizedAdditiveModels2017"/>
    <w:p>
      <w:pPr>
        <w:pStyle w:val="Bibliography"/>
      </w:pPr>
      <w:r>
        <w:t xml:space="preserve">Wood, S. N. 2017.</w:t>
      </w:r>
      <w:r>
        <w:t xml:space="preserve"> </w:t>
      </w:r>
      <w:hyperlink r:id="rId240">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1"/>
    <w:bookmarkStart w:id="243"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2">
        <w:r>
          <w:rPr>
            <w:rStyle w:val="Hyperlink"/>
          </w:rPr>
          <w:t xml:space="preserve">10.1016/j.rse.2020.111704</w:t>
        </w:r>
      </w:hyperlink>
    </w:p>
    <w:bookmarkEnd w:id="243"/>
    <w:bookmarkStart w:id="245"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4">
        <w:r>
          <w:rPr>
            <w:rStyle w:val="Hyperlink"/>
          </w:rPr>
          <w:t xml:space="preserve">10.1016/j.bbabio.2017.03.003</w:t>
        </w:r>
      </w:hyperlink>
    </w:p>
    <w:bookmarkEnd w:id="245"/>
    <w:bookmarkStart w:id="247"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6">
        <w:r>
          <w:rPr>
            <w:rStyle w:val="Hyperlink"/>
          </w:rPr>
          <w:t xml:space="preserve">10.3389/fmars.2018.00281</w:t>
        </w:r>
      </w:hyperlink>
    </w:p>
    <w:bookmarkEnd w:id="247"/>
    <w:bookmarkStart w:id="249"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48">
        <w:r>
          <w:rPr>
            <w:rStyle w:val="Hyperlink"/>
          </w:rPr>
          <w:t xml:space="preserve">10.1002/elsc.201300165</w:t>
        </w:r>
      </w:hyperlink>
    </w:p>
    <w:bookmarkEnd w:id="249"/>
    <w:bookmarkStart w:id="251"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0">
        <w:r>
          <w:rPr>
            <w:rStyle w:val="Hyperlink"/>
          </w:rPr>
          <w:t xml:space="preserve">10.1046/j.1440-1835.2001.00230.x</w:t>
        </w:r>
      </w:hyperlink>
    </w:p>
    <w:bookmarkEnd w:id="251"/>
    <w:bookmarkEnd w:id="252"/>
    <w:bookmarkEnd w:id="253"/>
    <w:sectPr w:rsidR="00551341" w:rsidSect="002620D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A560D"/>
    <w:pPr>
      <w:spacing w:after="0" w:line="480" w:lineRule="auto"/>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75" Target="media/rId75.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hyperlink" Id="rId222" Target="DOI: http://dx.doi.org/10.25607/OBP-1791" TargetMode="External" /><Relationship Type="http://schemas.openxmlformats.org/officeDocument/2006/relationships/hyperlink" Id="rId24" Target="https://ccba.ug.edu.pl/pages/en/home.php"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231" Target="https://doi.org/10.1002/biot.201700764" TargetMode="External" /><Relationship Type="http://schemas.openxmlformats.org/officeDocument/2006/relationships/hyperlink" Id="rId238"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4" Target="https://doi.org/10.1007/978-1-4615-8714-9_3" TargetMode="External" /><Relationship Type="http://schemas.openxmlformats.org/officeDocument/2006/relationships/hyperlink" Id="rId164" Target="https://doi.org/10.1007/978-3-030-90383-1_9" TargetMode="External" /><Relationship Type="http://schemas.openxmlformats.org/officeDocument/2006/relationships/hyperlink" Id="rId236"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200" Target="https://doi.org/10.1007/978-94-009-2269-3_11" TargetMode="External" /><Relationship Type="http://schemas.openxmlformats.org/officeDocument/2006/relationships/hyperlink" Id="rId97" Target="https://doi.org/10.1007/978-94-011-0227-8_17" TargetMode="External" /><Relationship Type="http://schemas.openxmlformats.org/officeDocument/2006/relationships/hyperlink" Id="rId207" Target="https://doi.org/10.1007/s11120-016-0329-8" TargetMode="External" /><Relationship Type="http://schemas.openxmlformats.org/officeDocument/2006/relationships/hyperlink" Id="rId185" Target="https://doi.org/10.1007/s11430-017-9206-5" TargetMode="External" /><Relationship Type="http://schemas.openxmlformats.org/officeDocument/2006/relationships/hyperlink" Id="rId181" Target="https://doi.org/10.1016/0146-6291(78)90623-9" TargetMode="External" /><Relationship Type="http://schemas.openxmlformats.org/officeDocument/2006/relationships/hyperlink" Id="rId160" Target="https://doi.org/10.1016/S0005-2728(98)00135-2" TargetMode="External" /><Relationship Type="http://schemas.openxmlformats.org/officeDocument/2006/relationships/hyperlink" Id="rId136"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58" Target="https://doi.org/10.1016/j.biortech.2020.123700" TargetMode="External" /><Relationship Type="http://schemas.openxmlformats.org/officeDocument/2006/relationships/hyperlink" Id="rId152" Target="https://doi.org/10.1016/j.cep.2008.04.007" TargetMode="External" /><Relationship Type="http://schemas.openxmlformats.org/officeDocument/2006/relationships/hyperlink" Id="rId154" Target="https://doi.org/10.1016/j.jphotobiol.2005.10.002" TargetMode="External" /><Relationship Type="http://schemas.openxmlformats.org/officeDocument/2006/relationships/hyperlink" Id="rId103" Target="https://doi.org/10.1016/j.marpolbul.2021.112059" TargetMode="External" /><Relationship Type="http://schemas.openxmlformats.org/officeDocument/2006/relationships/hyperlink" Id="rId144"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4" Target="https://doi.org/10.1017/S0025315406014287" TargetMode="External" /><Relationship Type="http://schemas.openxmlformats.org/officeDocument/2006/relationships/hyperlink" Id="rId189" Target="https://doi.org/10.1023/A:1005936823310" TargetMode="External" /><Relationship Type="http://schemas.openxmlformats.org/officeDocument/2006/relationships/hyperlink" Id="rId234" Target="https://doi.org/10.1029/1999JC000308" TargetMode="External" /><Relationship Type="http://schemas.openxmlformats.org/officeDocument/2006/relationships/hyperlink" Id="rId183"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40"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50" Target="https://doi.org/10.1038/nclimate3147" TargetMode="External" /><Relationship Type="http://schemas.openxmlformats.org/officeDocument/2006/relationships/hyperlink" Id="rId146" Target="https://doi.org/10.1038/s41559-020-01330-x" TargetMode="External" /><Relationship Type="http://schemas.openxmlformats.org/officeDocument/2006/relationships/hyperlink" Id="rId179" Target="https://doi.org/10.1038/s41564-020-0684-2" TargetMode="External" /><Relationship Type="http://schemas.openxmlformats.org/officeDocument/2006/relationships/hyperlink" Id="rId162" Target="https://doi.org/10.1038/s41598-021-91106-5" TargetMode="External" /><Relationship Type="http://schemas.openxmlformats.org/officeDocument/2006/relationships/hyperlink" Id="rId174" Target="https://doi.org/10.1038/s41598-022-07009-6" TargetMode="External" /><Relationship Type="http://schemas.openxmlformats.org/officeDocument/2006/relationships/hyperlink" Id="rId205"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6" Target="https://doi.org/10.1073/pnas.1307701110" TargetMode="External" /><Relationship Type="http://schemas.openxmlformats.org/officeDocument/2006/relationships/hyperlink" Id="rId132" Target="https://doi.org/10.1073/pnas.1717069115" TargetMode="External" /><Relationship Type="http://schemas.openxmlformats.org/officeDocument/2006/relationships/hyperlink" Id="rId212"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48" Target="https://doi.org/10.1086/338511" TargetMode="External" /><Relationship Type="http://schemas.openxmlformats.org/officeDocument/2006/relationships/hyperlink" Id="rId177" Target="https://doi.org/10.1093/jxb/erx137" TargetMode="External" /><Relationship Type="http://schemas.openxmlformats.org/officeDocument/2006/relationships/hyperlink" Id="rId119" Target="https://doi.org/10.1093/plankt/6.1.67" TargetMode="External" /><Relationship Type="http://schemas.openxmlformats.org/officeDocument/2006/relationships/hyperlink" Id="rId169" Target="https://doi.org/10.1093/plankt/fbv008" TargetMode="External" /><Relationship Type="http://schemas.openxmlformats.org/officeDocument/2006/relationships/hyperlink" Id="rId203" Target="https://doi.org/10.1104/pp.119.2.785" TargetMode="External" /><Relationship Type="http://schemas.openxmlformats.org/officeDocument/2006/relationships/hyperlink" Id="rId91" Target="https://doi.org/10.1111/1462-2920.16384" TargetMode="External" /><Relationship Type="http://schemas.openxmlformats.org/officeDocument/2006/relationships/hyperlink" Id="rId227" Target="https://doi.org/10.1111/j.1365-2427.2008.02119.x" TargetMode="External" /><Relationship Type="http://schemas.openxmlformats.org/officeDocument/2006/relationships/hyperlink" Id="rId167" Target="https://doi.org/10.1111/jpy.12483" TargetMode="External" /><Relationship Type="http://schemas.openxmlformats.org/officeDocument/2006/relationships/hyperlink" Id="rId111" Target="https://doi.org/10.1111/nph.17903" TargetMode="External" /><Relationship Type="http://schemas.openxmlformats.org/officeDocument/2006/relationships/hyperlink" Id="rId225" Target="https://doi.org/10.1111/oik.08839" TargetMode="External" /><Relationship Type="http://schemas.openxmlformats.org/officeDocument/2006/relationships/hyperlink" Id="rId122" Target="https://doi.org/10.1126/science.281.5374.237" TargetMode="External" /><Relationship Type="http://schemas.openxmlformats.org/officeDocument/2006/relationships/hyperlink" Id="rId220"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28" Target="https://doi.org/10.11606/T.21.2016.tde-08122016-114954" TargetMode="External" /><Relationship Type="http://schemas.openxmlformats.org/officeDocument/2006/relationships/hyperlink" Id="rId116" Target="https://doi.org/10.1186/gb-2008-9-5-r90" TargetMode="External" /><Relationship Type="http://schemas.openxmlformats.org/officeDocument/2006/relationships/hyperlink" Id="rId240" Target="https://doi.org/10.1201/9781315370279" TargetMode="External" /><Relationship Type="http://schemas.openxmlformats.org/officeDocument/2006/relationships/hyperlink" Id="rId210" Target="https://doi.org/10.1371/journal.pone.0001341" TargetMode="External" /><Relationship Type="http://schemas.openxmlformats.org/officeDocument/2006/relationships/hyperlink" Id="rId229" Target="https://doi.org/10.25607/OBP-1084" TargetMode="External" /><Relationship Type="http://schemas.openxmlformats.org/officeDocument/2006/relationships/hyperlink" Id="rId130"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6" Target="https://doi.org/10.3389/fmars.2019.00319" TargetMode="External" /><Relationship Type="http://schemas.openxmlformats.org/officeDocument/2006/relationships/hyperlink" Id="rId216" Target="https://doi.org/10.3390/cells9092030" TargetMode="External" /><Relationship Type="http://schemas.openxmlformats.org/officeDocument/2006/relationships/hyperlink" Id="rId218" Target="https://doi.org/10.3390/toxins10010048" TargetMode="External" /><Relationship Type="http://schemas.openxmlformats.org/officeDocument/2006/relationships/hyperlink" Id="rId194" Target="https://doi.org/10.4319/lo.1991.36.7.1457" TargetMode="External" /><Relationship Type="http://schemas.openxmlformats.org/officeDocument/2006/relationships/hyperlink" Id="rId113" Target="https://doi.org/10.4319/lo.1999.44.1.0052" TargetMode="External" /><Relationship Type="http://schemas.openxmlformats.org/officeDocument/2006/relationships/hyperlink" Id="rId191" Target="https://doi.org/10.4319/lom.2012.10.142" TargetMode="External" /><Relationship Type="http://schemas.openxmlformats.org/officeDocument/2006/relationships/hyperlink" Id="rId214" Target="https://doi.org/10.5194/bg-15-6257-2018" TargetMode="External" /><Relationship Type="http://schemas.openxmlformats.org/officeDocument/2006/relationships/hyperlink" Id="rId142" Target="https://doi.org/10.5194/bg-8-311-2011" TargetMode="External" /><Relationship Type="http://schemas.openxmlformats.org/officeDocument/2006/relationships/hyperlink" Id="rId197"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1" Target="https://www.jstor.org/stable/24852252" TargetMode="External" /><Relationship Type="http://schemas.openxmlformats.org/officeDocument/2006/relationships/hyperlink" Id="rId187"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22" Target="DOI: http://dx.doi.org/10.25607/OBP-1791" TargetMode="External" /><Relationship Type="http://schemas.openxmlformats.org/officeDocument/2006/relationships/hyperlink" Id="rId24" Target="https://ccba.ug.edu.pl/pages/en/home.php"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231" Target="https://doi.org/10.1002/biot.201700764" TargetMode="External" /><Relationship Type="http://schemas.openxmlformats.org/officeDocument/2006/relationships/hyperlink" Id="rId238"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4" Target="https://doi.org/10.1007/978-1-4615-8714-9_3" TargetMode="External" /><Relationship Type="http://schemas.openxmlformats.org/officeDocument/2006/relationships/hyperlink" Id="rId164" Target="https://doi.org/10.1007/978-3-030-90383-1_9" TargetMode="External" /><Relationship Type="http://schemas.openxmlformats.org/officeDocument/2006/relationships/hyperlink" Id="rId236"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200" Target="https://doi.org/10.1007/978-94-009-2269-3_11" TargetMode="External" /><Relationship Type="http://schemas.openxmlformats.org/officeDocument/2006/relationships/hyperlink" Id="rId97" Target="https://doi.org/10.1007/978-94-011-0227-8_17" TargetMode="External" /><Relationship Type="http://schemas.openxmlformats.org/officeDocument/2006/relationships/hyperlink" Id="rId207" Target="https://doi.org/10.1007/s11120-016-0329-8" TargetMode="External" /><Relationship Type="http://schemas.openxmlformats.org/officeDocument/2006/relationships/hyperlink" Id="rId185" Target="https://doi.org/10.1007/s11430-017-9206-5" TargetMode="External" /><Relationship Type="http://schemas.openxmlformats.org/officeDocument/2006/relationships/hyperlink" Id="rId181" Target="https://doi.org/10.1016/0146-6291(78)90623-9" TargetMode="External" /><Relationship Type="http://schemas.openxmlformats.org/officeDocument/2006/relationships/hyperlink" Id="rId160" Target="https://doi.org/10.1016/S0005-2728(98)00135-2" TargetMode="External" /><Relationship Type="http://schemas.openxmlformats.org/officeDocument/2006/relationships/hyperlink" Id="rId136"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58" Target="https://doi.org/10.1016/j.biortech.2020.123700" TargetMode="External" /><Relationship Type="http://schemas.openxmlformats.org/officeDocument/2006/relationships/hyperlink" Id="rId152" Target="https://doi.org/10.1016/j.cep.2008.04.007" TargetMode="External" /><Relationship Type="http://schemas.openxmlformats.org/officeDocument/2006/relationships/hyperlink" Id="rId154" Target="https://doi.org/10.1016/j.jphotobiol.2005.10.002" TargetMode="External" /><Relationship Type="http://schemas.openxmlformats.org/officeDocument/2006/relationships/hyperlink" Id="rId103" Target="https://doi.org/10.1016/j.marpolbul.2021.112059" TargetMode="External" /><Relationship Type="http://schemas.openxmlformats.org/officeDocument/2006/relationships/hyperlink" Id="rId144"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4" Target="https://doi.org/10.1017/S0025315406014287" TargetMode="External" /><Relationship Type="http://schemas.openxmlformats.org/officeDocument/2006/relationships/hyperlink" Id="rId189" Target="https://doi.org/10.1023/A:1005936823310" TargetMode="External" /><Relationship Type="http://schemas.openxmlformats.org/officeDocument/2006/relationships/hyperlink" Id="rId234" Target="https://doi.org/10.1029/1999JC000308" TargetMode="External" /><Relationship Type="http://schemas.openxmlformats.org/officeDocument/2006/relationships/hyperlink" Id="rId183" Target="https://doi.org/10.1029/JC093iC09p10749" TargetMode="External" /><Relationship Type="http://schemas.openxmlformats.org/officeDocument/2006/relationships/hyperlink" Id="rId93" Target="https://doi.org/10.1038/284481a0" TargetMode="External" /><Relationship Type="http://schemas.openxmlformats.org/officeDocument/2006/relationships/hyperlink" Id="rId140" Target="https://doi.org/10.1038/ismej.2008.118" TargetMode="External" /><Relationship Type="http://schemas.openxmlformats.org/officeDocument/2006/relationships/hyperlink" Id="rId99" Target="https://doi.org/10.1038/nature05317" TargetMode="External" /><Relationship Type="http://schemas.openxmlformats.org/officeDocument/2006/relationships/hyperlink" Id="rId150" Target="https://doi.org/10.1038/nclimate3147" TargetMode="External" /><Relationship Type="http://schemas.openxmlformats.org/officeDocument/2006/relationships/hyperlink" Id="rId146" Target="https://doi.org/10.1038/s41559-020-01330-x" TargetMode="External" /><Relationship Type="http://schemas.openxmlformats.org/officeDocument/2006/relationships/hyperlink" Id="rId179" Target="https://doi.org/10.1038/s41564-020-0684-2" TargetMode="External" /><Relationship Type="http://schemas.openxmlformats.org/officeDocument/2006/relationships/hyperlink" Id="rId162" Target="https://doi.org/10.1038/s41598-021-91106-5" TargetMode="External" /><Relationship Type="http://schemas.openxmlformats.org/officeDocument/2006/relationships/hyperlink" Id="rId174" Target="https://doi.org/10.1038/s41598-022-07009-6" TargetMode="External" /><Relationship Type="http://schemas.openxmlformats.org/officeDocument/2006/relationships/hyperlink" Id="rId205"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6" Target="https://doi.org/10.1073/pnas.1307701110" TargetMode="External" /><Relationship Type="http://schemas.openxmlformats.org/officeDocument/2006/relationships/hyperlink" Id="rId132" Target="https://doi.org/10.1073/pnas.1717069115" TargetMode="External" /><Relationship Type="http://schemas.openxmlformats.org/officeDocument/2006/relationships/hyperlink" Id="rId212"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48" Target="https://doi.org/10.1086/338511" TargetMode="External" /><Relationship Type="http://schemas.openxmlformats.org/officeDocument/2006/relationships/hyperlink" Id="rId177" Target="https://doi.org/10.1093/jxb/erx137" TargetMode="External" /><Relationship Type="http://schemas.openxmlformats.org/officeDocument/2006/relationships/hyperlink" Id="rId119" Target="https://doi.org/10.1093/plankt/6.1.67" TargetMode="External" /><Relationship Type="http://schemas.openxmlformats.org/officeDocument/2006/relationships/hyperlink" Id="rId169" Target="https://doi.org/10.1093/plankt/fbv008" TargetMode="External" /><Relationship Type="http://schemas.openxmlformats.org/officeDocument/2006/relationships/hyperlink" Id="rId203" Target="https://doi.org/10.1104/pp.119.2.785" TargetMode="External" /><Relationship Type="http://schemas.openxmlformats.org/officeDocument/2006/relationships/hyperlink" Id="rId91" Target="https://doi.org/10.1111/1462-2920.16384" TargetMode="External" /><Relationship Type="http://schemas.openxmlformats.org/officeDocument/2006/relationships/hyperlink" Id="rId227" Target="https://doi.org/10.1111/j.1365-2427.2008.02119.x" TargetMode="External" /><Relationship Type="http://schemas.openxmlformats.org/officeDocument/2006/relationships/hyperlink" Id="rId167" Target="https://doi.org/10.1111/jpy.12483" TargetMode="External" /><Relationship Type="http://schemas.openxmlformats.org/officeDocument/2006/relationships/hyperlink" Id="rId111" Target="https://doi.org/10.1111/nph.17903" TargetMode="External" /><Relationship Type="http://schemas.openxmlformats.org/officeDocument/2006/relationships/hyperlink" Id="rId225" Target="https://doi.org/10.1111/oik.08839" TargetMode="External" /><Relationship Type="http://schemas.openxmlformats.org/officeDocument/2006/relationships/hyperlink" Id="rId122" Target="https://doi.org/10.1126/science.281.5374.237" TargetMode="External" /><Relationship Type="http://schemas.openxmlformats.org/officeDocument/2006/relationships/hyperlink" Id="rId220" Target="https://doi.org/10.1134/S0026261715020150" TargetMode="External" /><Relationship Type="http://schemas.openxmlformats.org/officeDocument/2006/relationships/hyperlink" Id="rId95" Target="https://doi.org/10.1146/annurev-marine-010213-135103" TargetMode="External" /><Relationship Type="http://schemas.openxmlformats.org/officeDocument/2006/relationships/hyperlink" Id="rId128" Target="https://doi.org/10.11606/T.21.2016.tde-08122016-114954" TargetMode="External" /><Relationship Type="http://schemas.openxmlformats.org/officeDocument/2006/relationships/hyperlink" Id="rId116" Target="https://doi.org/10.1186/gb-2008-9-5-r90" TargetMode="External" /><Relationship Type="http://schemas.openxmlformats.org/officeDocument/2006/relationships/hyperlink" Id="rId240" Target="https://doi.org/10.1201/9781315370279" TargetMode="External" /><Relationship Type="http://schemas.openxmlformats.org/officeDocument/2006/relationships/hyperlink" Id="rId210" Target="https://doi.org/10.1371/journal.pone.0001341" TargetMode="External" /><Relationship Type="http://schemas.openxmlformats.org/officeDocument/2006/relationships/hyperlink" Id="rId229" Target="https://doi.org/10.25607/OBP-1084" TargetMode="External" /><Relationship Type="http://schemas.openxmlformats.org/officeDocument/2006/relationships/hyperlink" Id="rId130"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6" Target="https://doi.org/10.3389/fmars.2019.00319" TargetMode="External" /><Relationship Type="http://schemas.openxmlformats.org/officeDocument/2006/relationships/hyperlink" Id="rId216" Target="https://doi.org/10.3390/cells9092030" TargetMode="External" /><Relationship Type="http://schemas.openxmlformats.org/officeDocument/2006/relationships/hyperlink" Id="rId218" Target="https://doi.org/10.3390/toxins10010048" TargetMode="External" /><Relationship Type="http://schemas.openxmlformats.org/officeDocument/2006/relationships/hyperlink" Id="rId194" Target="https://doi.org/10.4319/lo.1991.36.7.1457" TargetMode="External" /><Relationship Type="http://schemas.openxmlformats.org/officeDocument/2006/relationships/hyperlink" Id="rId113" Target="https://doi.org/10.4319/lo.1999.44.1.0052" TargetMode="External" /><Relationship Type="http://schemas.openxmlformats.org/officeDocument/2006/relationships/hyperlink" Id="rId191" Target="https://doi.org/10.4319/lom.2012.10.142" TargetMode="External" /><Relationship Type="http://schemas.openxmlformats.org/officeDocument/2006/relationships/hyperlink" Id="rId214" Target="https://doi.org/10.5194/bg-15-6257-2018" TargetMode="External" /><Relationship Type="http://schemas.openxmlformats.org/officeDocument/2006/relationships/hyperlink" Id="rId142" Target="https://doi.org/10.5194/bg-8-311-2011" TargetMode="External" /><Relationship Type="http://schemas.openxmlformats.org/officeDocument/2006/relationships/hyperlink" Id="rId197"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1" Target="https://www.jstor.org/stable/24852252" TargetMode="External" /><Relationship Type="http://schemas.openxmlformats.org/officeDocument/2006/relationships/hyperlink" Id="rId187"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40</Pages>
  <Words>7361</Words>
  <Characters>41958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 Naaman Omar1, and Douglas A. Campbell1,✉</dc:creator>
  <cp:keywords/>
  <dcterms:created xsi:type="dcterms:W3CDTF">2024-04-25T19:07:16Z</dcterms:created>
  <dcterms:modified xsi:type="dcterms:W3CDTF">2024-04-25T19:07:16Z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